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A61688" w:rsidP="00A61688" w14:paraId="0F1A8423" w14:textId="77777777">
      <w:pPr>
        <w:spacing w:line="480" w:lineRule="auto"/>
        <w:jc w:val="center"/>
        <w:rPr>
          <w:rFonts w:eastAsia="MS Mincho"/>
        </w:rPr>
      </w:pPr>
    </w:p>
    <w:p w:rsidR="00A61688" w:rsidP="00A61688" w14:paraId="08403B27" w14:textId="77777777">
      <w:pPr>
        <w:spacing w:line="480" w:lineRule="auto"/>
        <w:jc w:val="center"/>
        <w:rPr>
          <w:rFonts w:eastAsia="MS Mincho"/>
        </w:rPr>
      </w:pPr>
    </w:p>
    <w:p w:rsidR="00A61688" w:rsidP="00A61688" w14:paraId="1F2A9EF7" w14:textId="77777777">
      <w:pPr>
        <w:spacing w:line="480" w:lineRule="auto"/>
        <w:jc w:val="center"/>
        <w:rPr>
          <w:rFonts w:eastAsia="MS Mincho"/>
        </w:rPr>
      </w:pPr>
    </w:p>
    <w:p w:rsidR="00A61688" w:rsidP="00A61688" w14:paraId="317548E1" w14:textId="77777777">
      <w:pPr>
        <w:spacing w:line="480" w:lineRule="auto"/>
        <w:jc w:val="center"/>
        <w:rPr>
          <w:rFonts w:eastAsia="MS Mincho"/>
        </w:rPr>
      </w:pPr>
    </w:p>
    <w:p w:rsidR="00A61688" w:rsidP="00A61688" w14:paraId="071C1C97" w14:textId="77777777">
      <w:pPr>
        <w:spacing w:line="480" w:lineRule="auto"/>
        <w:jc w:val="center"/>
        <w:rPr>
          <w:rFonts w:eastAsia="MS Mincho"/>
        </w:rPr>
      </w:pPr>
    </w:p>
    <w:p w:rsidR="00A61688" w:rsidP="00A61688" w14:paraId="6DC09E96" w14:textId="77777777">
      <w:pPr>
        <w:spacing w:line="480" w:lineRule="auto"/>
        <w:jc w:val="center"/>
        <w:rPr>
          <w:rFonts w:eastAsia="MS Mincho"/>
        </w:rPr>
      </w:pPr>
    </w:p>
    <w:p w:rsidR="00A61688" w:rsidP="00A61688" w14:paraId="7A0F4C30" w14:textId="77777777">
      <w:pPr>
        <w:spacing w:line="480" w:lineRule="auto"/>
        <w:jc w:val="center"/>
        <w:rPr>
          <w:rFonts w:eastAsia="MS Mincho"/>
        </w:rPr>
      </w:pPr>
    </w:p>
    <w:p w:rsidR="00A61688" w:rsidP="00A61688" w14:paraId="47023130" w14:textId="77777777">
      <w:pPr>
        <w:spacing w:line="480" w:lineRule="auto"/>
        <w:jc w:val="center"/>
        <w:rPr>
          <w:rFonts w:eastAsia="MS Mincho"/>
        </w:rPr>
      </w:pPr>
    </w:p>
    <w:p w:rsidR="00B450E5" w:rsidP="00A61688" w14:paraId="15E80386" w14:textId="37EAD535">
      <w:pPr>
        <w:spacing w:line="480" w:lineRule="auto"/>
        <w:jc w:val="center"/>
        <w:rPr>
          <w:rFonts w:eastAsia="MS Mincho"/>
        </w:rPr>
      </w:pPr>
      <w:r w:rsidRPr="00B450E5">
        <w:rPr>
          <w:rFonts w:eastAsia="MS Mincho"/>
        </w:rPr>
        <w:t>Controlled substances</w:t>
      </w:r>
    </w:p>
    <w:p w:rsidR="00A61688" w:rsidP="00A61688" w14:paraId="69B8C8A0" w14:textId="0246D80F">
      <w:pPr>
        <w:spacing w:line="480" w:lineRule="auto"/>
        <w:jc w:val="center"/>
        <w:rPr>
          <w:rFonts w:eastAsia="MS Mincho"/>
        </w:rPr>
      </w:pPr>
      <w:r>
        <w:rPr>
          <w:rFonts w:eastAsia="MS Mincho"/>
        </w:rPr>
        <w:t>Institutional Affiliation</w:t>
      </w:r>
    </w:p>
    <w:p w:rsidR="00A61688" w:rsidP="00A61688" w14:paraId="28EB3DDA" w14:textId="2D24E35A">
      <w:pPr>
        <w:spacing w:line="480" w:lineRule="auto"/>
        <w:jc w:val="center"/>
        <w:rPr>
          <w:rFonts w:eastAsia="MS Mincho"/>
        </w:rPr>
      </w:pPr>
      <w:r>
        <w:rPr>
          <w:rFonts w:eastAsia="MS Mincho"/>
        </w:rPr>
        <w:t>Professor’s Name</w:t>
      </w:r>
    </w:p>
    <w:p w:rsidR="00A61688" w:rsidP="00A61688" w14:paraId="7B32CA62" w14:textId="06676091">
      <w:pPr>
        <w:spacing w:line="480" w:lineRule="auto"/>
        <w:jc w:val="center"/>
        <w:rPr>
          <w:rFonts w:eastAsia="MS Mincho"/>
        </w:rPr>
      </w:pPr>
      <w:r>
        <w:rPr>
          <w:rFonts w:eastAsia="MS Mincho"/>
        </w:rPr>
        <w:t>Student’s Name</w:t>
      </w:r>
    </w:p>
    <w:p w:rsidR="00A61688" w:rsidP="00A61688" w14:paraId="46F05A4A" w14:textId="3A25DD99">
      <w:pPr>
        <w:spacing w:line="480" w:lineRule="auto"/>
        <w:jc w:val="center"/>
        <w:rPr>
          <w:rFonts w:eastAsia="MS Mincho"/>
        </w:rPr>
      </w:pPr>
      <w:r>
        <w:rPr>
          <w:rFonts w:eastAsia="MS Mincho"/>
        </w:rPr>
        <w:t>Date</w:t>
      </w:r>
    </w:p>
    <w:p w:rsidR="00A61688" w:rsidP="00A61688" w14:paraId="59B30448" w14:textId="43B825DB">
      <w:pPr>
        <w:spacing w:line="480" w:lineRule="auto"/>
        <w:jc w:val="center"/>
        <w:rPr>
          <w:rFonts w:eastAsia="MS Mincho"/>
        </w:rPr>
      </w:pPr>
    </w:p>
    <w:p w:rsidR="00A61688" w:rsidP="00A61688" w14:paraId="0A912B63" w14:textId="7E3A2CDC">
      <w:pPr>
        <w:spacing w:line="480" w:lineRule="auto"/>
        <w:jc w:val="center"/>
        <w:rPr>
          <w:rFonts w:eastAsia="MS Mincho"/>
        </w:rPr>
      </w:pPr>
    </w:p>
    <w:p w:rsidR="00A61688" w:rsidP="00A61688" w14:paraId="18D7E118" w14:textId="2CE32239">
      <w:pPr>
        <w:spacing w:line="480" w:lineRule="auto"/>
        <w:jc w:val="center"/>
        <w:rPr>
          <w:rFonts w:eastAsia="MS Mincho"/>
        </w:rPr>
      </w:pPr>
    </w:p>
    <w:p w:rsidR="00A61688" w:rsidP="00A61688" w14:paraId="20A4A9A5" w14:textId="680CD69C">
      <w:pPr>
        <w:spacing w:line="480" w:lineRule="auto"/>
        <w:jc w:val="center"/>
        <w:rPr>
          <w:rFonts w:eastAsia="MS Mincho"/>
        </w:rPr>
      </w:pPr>
    </w:p>
    <w:p w:rsidR="00A61688" w:rsidP="00A61688" w14:paraId="4F921D4D" w14:textId="337AEBC4">
      <w:pPr>
        <w:spacing w:line="480" w:lineRule="auto"/>
        <w:jc w:val="center"/>
        <w:rPr>
          <w:rFonts w:eastAsia="MS Mincho"/>
        </w:rPr>
      </w:pPr>
    </w:p>
    <w:p w:rsidR="00A61688" w:rsidP="00A61688" w14:paraId="0DB37B0C" w14:textId="398441B8">
      <w:pPr>
        <w:spacing w:line="480" w:lineRule="auto"/>
        <w:jc w:val="center"/>
        <w:rPr>
          <w:rFonts w:eastAsia="MS Mincho"/>
        </w:rPr>
      </w:pPr>
    </w:p>
    <w:p w:rsidR="00A61688" w:rsidP="00A61688" w14:paraId="21D9F8D3" w14:textId="77777777">
      <w:pPr>
        <w:spacing w:line="480" w:lineRule="auto"/>
        <w:jc w:val="center"/>
        <w:rPr>
          <w:rFonts w:eastAsia="MS Mincho"/>
        </w:rPr>
      </w:pPr>
    </w:p>
    <w:p w:rsidR="00B450E5" w:rsidP="00A61688" w14:paraId="0D325D09" w14:textId="06B916AA">
      <w:pPr>
        <w:spacing w:line="480" w:lineRule="auto"/>
        <w:rPr>
          <w:rFonts w:eastAsia="MS Mincho"/>
        </w:rPr>
      </w:pPr>
    </w:p>
    <w:p w:rsidR="00360249" w:rsidP="00A61688" w14:paraId="05A7373A" w14:textId="7AFE59C6">
      <w:pPr>
        <w:spacing w:line="480" w:lineRule="auto"/>
        <w:rPr>
          <w:rFonts w:eastAsia="MS Mincho"/>
        </w:rPr>
      </w:pPr>
    </w:p>
    <w:p w:rsidR="00360249" w:rsidP="00A61688" w14:paraId="0AC6F97E" w14:textId="434E3AC9">
      <w:pPr>
        <w:spacing w:line="480" w:lineRule="auto"/>
        <w:ind w:firstLine="720"/>
        <w:rPr>
          <w:rFonts w:eastAsia="MS Mincho"/>
        </w:rPr>
      </w:pPr>
      <w:r>
        <w:rPr>
          <w:rFonts w:eastAsia="MS Mincho"/>
        </w:rPr>
        <w:t xml:space="preserve">Hello, I fully agree with you, controlled substances are drugs, but their uses are not entirely accepted since they are scheduled depending on the level of misuse. </w:t>
      </w:r>
      <w:r w:rsidR="00055D7A">
        <w:rPr>
          <w:rFonts w:eastAsia="MS Mincho"/>
        </w:rPr>
        <w:t xml:space="preserve">Drugs such as </w:t>
      </w:r>
      <w:r w:rsidR="00AA39ED">
        <w:rPr>
          <w:rFonts w:eastAsia="MS Mincho"/>
        </w:rPr>
        <w:t>cocaine</w:t>
      </w:r>
      <w:r w:rsidR="00055D7A">
        <w:rPr>
          <w:rFonts w:eastAsia="MS Mincho"/>
        </w:rPr>
        <w:t xml:space="preserve"> are grouped as schedule </w:t>
      </w:r>
      <w:r w:rsidR="00AA39ED">
        <w:rPr>
          <w:rFonts w:eastAsia="MS Mincho"/>
        </w:rPr>
        <w:t>I</w:t>
      </w:r>
      <w:r w:rsidR="00055D7A">
        <w:rPr>
          <w:rFonts w:eastAsia="MS Mincho"/>
        </w:rPr>
        <w:t xml:space="preserve">, and these are prohibited drugs, and they are considered illegal drugs since FDA hasn't approved them for medicinal purposes. </w:t>
      </w:r>
      <w:r w:rsidR="00AA39ED">
        <w:rPr>
          <w:rFonts w:eastAsia="MS Mincho"/>
        </w:rPr>
        <w:t xml:space="preserve"> I support your point that schedule II of controlled drugs is known to have a higher potential for misuse but are used for the medication</w:t>
      </w:r>
      <w:r w:rsidR="00A67E1B">
        <w:rPr>
          <w:rFonts w:eastAsia="MS Mincho"/>
        </w:rPr>
        <w:t xml:space="preserve"> </w:t>
      </w:r>
      <w:r w:rsidRPr="00A67E1B" w:rsidR="00A67E1B">
        <w:rPr>
          <w:rFonts w:eastAsia="MS Mincho"/>
        </w:rPr>
        <w:t>(Preuss</w:t>
      </w:r>
      <w:r w:rsidR="00A67E1B">
        <w:rPr>
          <w:rFonts w:eastAsia="MS Mincho"/>
        </w:rPr>
        <w:t xml:space="preserve"> et al., </w:t>
      </w:r>
      <w:r w:rsidRPr="00A67E1B" w:rsidR="00A67E1B">
        <w:rPr>
          <w:rFonts w:eastAsia="MS Mincho"/>
        </w:rPr>
        <w:t xml:space="preserve">2021). </w:t>
      </w:r>
      <w:r w:rsidR="00AA39ED">
        <w:rPr>
          <w:rFonts w:eastAsia="MS Mincho"/>
        </w:rPr>
        <w:t xml:space="preserve"> </w:t>
      </w:r>
    </w:p>
    <w:p w:rsidR="00AA39ED" w:rsidP="00A61688" w14:paraId="5FB386C3" w14:textId="422B8D58">
      <w:pPr>
        <w:spacing w:line="480" w:lineRule="auto"/>
        <w:ind w:firstLine="720"/>
        <w:rPr>
          <w:rFonts w:eastAsia="MS Mincho"/>
        </w:rPr>
      </w:pPr>
      <w:r>
        <w:rPr>
          <w:rFonts w:eastAsia="MS Mincho"/>
        </w:rPr>
        <w:t xml:space="preserve">Once the medical expert is provided with a license for drugs under schedule II, the licensed person has the full responsibility to ensure they are prescribing correct drugs to their patients to avoid administering wrong drugs. This ensures that health ethics are maintained, and that drug misuse is not prescribed to guarantee correct treatment to patients. All drugs should be administered under strict supervision. After a detailed analysis of the patient has been undertaken, the illness the patient is suffering from is well diagnosed and known. </w:t>
      </w:r>
      <w:r w:rsidR="00C124F4">
        <w:rPr>
          <w:rFonts w:eastAsia="MS Mincho"/>
        </w:rPr>
        <w:t>It is valid once I learn that the patient is not responding to current medication; it's my responsibility as a medical expert to change the type of treatment that has been administered to the patient and give effective nonpharmacological therapies</w:t>
      </w:r>
      <w:r w:rsidRPr="00B03918" w:rsidR="00B03918">
        <w:t xml:space="preserve"> </w:t>
      </w:r>
      <w:r w:rsidRPr="00B03918" w:rsidR="00B03918">
        <w:t>(</w:t>
      </w:r>
      <w:r w:rsidRPr="00B03918" w:rsidR="00B03918">
        <w:rPr>
          <w:rFonts w:eastAsia="MS Mincho"/>
        </w:rPr>
        <w:t>Dydyk</w:t>
      </w:r>
      <w:r w:rsidR="00B03918">
        <w:rPr>
          <w:rFonts w:eastAsia="MS Mincho"/>
        </w:rPr>
        <w:t xml:space="preserve"> et al.,</w:t>
      </w:r>
      <w:r w:rsidRPr="00B03918" w:rsidR="00B03918">
        <w:rPr>
          <w:rFonts w:eastAsia="MS Mincho"/>
        </w:rPr>
        <w:t>2021)</w:t>
      </w:r>
      <w:r w:rsidR="00C124F4">
        <w:rPr>
          <w:rFonts w:eastAsia="MS Mincho"/>
        </w:rPr>
        <w:t xml:space="preserve">. </w:t>
      </w:r>
      <w:r w:rsidR="00B03918">
        <w:rPr>
          <w:rFonts w:eastAsia="MS Mincho"/>
        </w:rPr>
        <w:t xml:space="preserve">If the sickness persists, it's advisable to refer my patient to a pain management physician. </w:t>
      </w:r>
    </w:p>
    <w:p w:rsidR="00A61688" w:rsidP="00A61688" w14:paraId="1BDA48E1" w14:textId="202AA666">
      <w:pPr>
        <w:spacing w:line="480" w:lineRule="auto"/>
        <w:ind w:firstLine="720"/>
        <w:rPr>
          <w:rFonts w:eastAsia="MS Mincho"/>
        </w:rPr>
      </w:pPr>
    </w:p>
    <w:p w:rsidR="00A61688" w:rsidP="00A61688" w14:paraId="1F3E558C" w14:textId="3564A211">
      <w:pPr>
        <w:spacing w:line="480" w:lineRule="auto"/>
        <w:ind w:firstLine="720"/>
        <w:rPr>
          <w:rFonts w:eastAsia="MS Mincho"/>
        </w:rPr>
      </w:pPr>
    </w:p>
    <w:p w:rsidR="00A61688" w:rsidP="00A61688" w14:paraId="70AA4794" w14:textId="4F88FE10">
      <w:pPr>
        <w:spacing w:line="480" w:lineRule="auto"/>
        <w:ind w:firstLine="720"/>
        <w:rPr>
          <w:rFonts w:eastAsia="MS Mincho"/>
        </w:rPr>
      </w:pPr>
    </w:p>
    <w:p w:rsidR="00A61688" w:rsidP="00A61688" w14:paraId="55878B0C" w14:textId="4BEE2007">
      <w:pPr>
        <w:spacing w:line="480" w:lineRule="auto"/>
        <w:ind w:firstLine="720"/>
        <w:rPr>
          <w:rFonts w:eastAsia="MS Mincho"/>
        </w:rPr>
      </w:pPr>
    </w:p>
    <w:p w:rsidR="00A61688" w:rsidP="00A61688" w14:paraId="094F9020" w14:textId="4C58DE76">
      <w:pPr>
        <w:spacing w:line="480" w:lineRule="auto"/>
        <w:ind w:firstLine="720"/>
        <w:rPr>
          <w:rFonts w:eastAsia="MS Mincho"/>
        </w:rPr>
      </w:pPr>
    </w:p>
    <w:p w:rsidR="00A61688" w:rsidP="00A61688" w14:paraId="085B2F9C" w14:textId="77777777">
      <w:pPr>
        <w:spacing w:line="480" w:lineRule="auto"/>
        <w:ind w:firstLine="720"/>
        <w:rPr>
          <w:rFonts w:eastAsia="MS Mincho"/>
        </w:rPr>
      </w:pPr>
    </w:p>
    <w:p w:rsidR="00B03918" w:rsidP="00A61688" w14:paraId="392E79EF" w14:textId="77777777">
      <w:pPr>
        <w:spacing w:line="480" w:lineRule="auto"/>
        <w:rPr>
          <w:rFonts w:eastAsia="MS Mincho"/>
        </w:rPr>
      </w:pPr>
    </w:p>
    <w:p w:rsidR="00B03918" w:rsidRPr="00A61688" w:rsidP="00A61688" w14:paraId="411136DE" w14:textId="443FD0AD">
      <w:pPr>
        <w:spacing w:line="480" w:lineRule="auto"/>
        <w:jc w:val="center"/>
        <w:rPr>
          <w:rFonts w:eastAsia="MS Mincho"/>
          <w:b/>
          <w:bCs/>
        </w:rPr>
      </w:pPr>
      <w:r w:rsidRPr="00A61688">
        <w:rPr>
          <w:rFonts w:eastAsia="MS Mincho"/>
          <w:b/>
          <w:bCs/>
        </w:rPr>
        <w:t>References</w:t>
      </w:r>
    </w:p>
    <w:p w:rsidR="00B03918" w:rsidP="00A61688" w14:paraId="2F528068" w14:textId="0B14EC8D">
      <w:pPr>
        <w:spacing w:line="480" w:lineRule="auto"/>
        <w:rPr>
          <w:rFonts w:eastAsia="MS Mincho"/>
        </w:rPr>
      </w:pPr>
    </w:p>
    <w:p w:rsidR="00A61688" w:rsidP="00A61688" w14:paraId="4F50A817" w14:textId="4AB82862">
      <w:pPr>
        <w:spacing w:line="480" w:lineRule="auto"/>
        <w:ind w:left="720" w:hanging="720"/>
        <w:rPr>
          <w:rFonts w:eastAsia="MS Mincho"/>
        </w:rPr>
      </w:pPr>
      <w:bookmarkStart w:id="0" w:name="_Hlk83261709"/>
      <w:r w:rsidRPr="00B03918">
        <w:rPr>
          <w:rFonts w:eastAsia="MS Mincho"/>
        </w:rPr>
        <w:t xml:space="preserve">Dydyk, A., Sizemore, D., Ravert, D., &amp; Porter, B. (2021). </w:t>
      </w:r>
      <w:bookmarkEnd w:id="0"/>
      <w:r w:rsidRPr="00B03918">
        <w:rPr>
          <w:rFonts w:eastAsia="MS Mincho"/>
        </w:rPr>
        <w:t xml:space="preserve">Understanding Delaware Prescribing and Distribution </w:t>
      </w:r>
      <w:r w:rsidRPr="00B03918" w:rsidR="00984B22">
        <w:rPr>
          <w:rFonts w:eastAsia="MS Mincho"/>
        </w:rPr>
        <w:t>of</w:t>
      </w:r>
      <w:r w:rsidRPr="00B03918">
        <w:rPr>
          <w:rFonts w:eastAsia="MS Mincho"/>
        </w:rPr>
        <w:t xml:space="preserve"> Controlled Substances. StatPearls.</w:t>
      </w:r>
    </w:p>
    <w:p w:rsidR="00F02664" w:rsidP="00A61688" w14:paraId="5019FB42" w14:textId="41787199">
      <w:pPr>
        <w:spacing w:line="480" w:lineRule="auto"/>
        <w:ind w:left="720" w:hanging="720"/>
      </w:pPr>
      <w:r w:rsidRPr="00A61688">
        <w:rPr>
          <w:rFonts w:eastAsia="MS Mincho"/>
        </w:rPr>
        <w:t>Preuss, C., Kalava, A., &amp; King, K. (2021). Prescription of controlled substances: benefits and risks. StatPearls.</w:t>
      </w:r>
      <w:r w:rsidR="00010B5B">
        <w:rPr>
          <w:rFonts w:eastAsia="MS Mincho"/>
        </w:rPr>
        <w:br w:type="page"/>
      </w:r>
    </w:p>
    <w:sectPr w:rsidSect="00A61688">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5191167"/>
      <w:docPartObj>
        <w:docPartGallery w:val="Page Numbers (Top of Page)"/>
        <w:docPartUnique/>
      </w:docPartObj>
    </w:sdtPr>
    <w:sdtEndPr>
      <w:rPr>
        <w:noProof/>
      </w:rPr>
    </w:sdtEndPr>
    <w:sdtContent>
      <w:p w:rsidR="00A61688" w14:paraId="74B1DA4A" w14:textId="694F99A5">
        <w:pPr>
          <w:pStyle w:val="Header"/>
          <w:jc w:val="right"/>
        </w:pPr>
        <w:r w:rsidRPr="00A61688">
          <w:t xml:space="preserve">CONTROLLED SUBSTANCES </w:t>
        </w:r>
        <w:r>
          <w:t xml:space="preserve">                                                                                                   </w:t>
        </w:r>
        <w:r>
          <w:fldChar w:fldCharType="begin"/>
        </w:r>
        <w:r>
          <w:instrText xml:space="preserve"> PAGE   \* MERGEFORMAT </w:instrText>
        </w:r>
        <w:r>
          <w:fldChar w:fldCharType="separate"/>
        </w:r>
        <w:r>
          <w:rPr>
            <w:noProof/>
          </w:rPr>
          <w:t>2</w:t>
        </w:r>
        <w:r>
          <w:rPr>
            <w:noProof/>
          </w:rPr>
          <w:fldChar w:fldCharType="end"/>
        </w:r>
      </w:p>
    </w:sdtContent>
  </w:sdt>
  <w:p w:rsidR="00A61688" w14:paraId="66C093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1688" w14:paraId="0ED7A637" w14:textId="4DACCCAA">
    <w:pPr>
      <w:pStyle w:val="Header"/>
    </w:pPr>
    <w:r>
      <w:t>Running Head</w:t>
    </w:r>
    <w:r w:rsidRPr="00A61688">
      <w:t>:</w:t>
    </w:r>
    <w:r w:rsidRPr="00A61688">
      <w:t xml:space="preserve"> </w:t>
    </w:r>
    <w:r w:rsidRPr="00A61688">
      <w:t xml:space="preserve">CONTROLLED SUBSTANCES            </w:t>
    </w:r>
    <w:r>
      <w:t xml:space="preserve">                                                           </w:t>
    </w:r>
    <w:r w:rsidRPr="00A61688">
      <w:t xml:space="preserve">    </w:t>
    </w:r>
    <w: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5B"/>
    <w:rsid w:val="00010B5B"/>
    <w:rsid w:val="00055D7A"/>
    <w:rsid w:val="001B1666"/>
    <w:rsid w:val="00360249"/>
    <w:rsid w:val="006B19FF"/>
    <w:rsid w:val="00984B22"/>
    <w:rsid w:val="00A61688"/>
    <w:rsid w:val="00A67E1B"/>
    <w:rsid w:val="00AA39ED"/>
    <w:rsid w:val="00B03918"/>
    <w:rsid w:val="00B450E5"/>
    <w:rsid w:val="00C124F4"/>
    <w:rsid w:val="00F02664"/>
    <w:rsid w:val="00F16C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2E7D33"/>
  <w15:chartTrackingRefBased/>
  <w15:docId w15:val="{7B7980CB-E80F-4C5E-BB78-FD58AE53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B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688"/>
    <w:pPr>
      <w:tabs>
        <w:tab w:val="center" w:pos="4680"/>
        <w:tab w:val="right" w:pos="9360"/>
      </w:tabs>
    </w:pPr>
  </w:style>
  <w:style w:type="character" w:customStyle="1" w:styleId="HeaderChar">
    <w:name w:val="Header Char"/>
    <w:basedOn w:val="DefaultParagraphFont"/>
    <w:link w:val="Header"/>
    <w:uiPriority w:val="99"/>
    <w:rsid w:val="00A616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1688"/>
    <w:pPr>
      <w:tabs>
        <w:tab w:val="center" w:pos="4680"/>
        <w:tab w:val="right" w:pos="9360"/>
      </w:tabs>
    </w:pPr>
  </w:style>
  <w:style w:type="character" w:customStyle="1" w:styleId="FooterChar">
    <w:name w:val="Footer Char"/>
    <w:basedOn w:val="DefaultParagraphFont"/>
    <w:link w:val="Footer"/>
    <w:uiPriority w:val="99"/>
    <w:rsid w:val="00A616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lovecare</dc:creator>
  <cp:lastModifiedBy>user</cp:lastModifiedBy>
  <cp:revision>47</cp:revision>
  <dcterms:created xsi:type="dcterms:W3CDTF">2021-09-23T00:26:00Z</dcterms:created>
  <dcterms:modified xsi:type="dcterms:W3CDTF">2021-09-23T01:02:00Z</dcterms:modified>
</cp:coreProperties>
</file>